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6584A" w14:textId="77777777" w:rsidR="0068740A" w:rsidRDefault="0068740A" w:rsidP="0068740A">
      <w:pPr>
        <w:pStyle w:val="Normal"/>
        <w:tabs>
          <w:tab w:val="left" w:pos="2834"/>
          <w:tab w:val="left" w:pos="5669"/>
          <w:tab w:val="left" w:pos="8503"/>
          <w:tab w:val="left" w:pos="8640"/>
          <w:tab w:val="left" w:pos="9360"/>
          <w:tab w:val="left" w:pos="10080"/>
          <w:tab w:val="left" w:pos="10800"/>
          <w:tab w:val="left" w:pos="11520"/>
          <w:tab w:val="left" w:pos="12240"/>
          <w:tab w:val="left" w:pos="12960"/>
          <w:tab w:val="left" w:pos="13680"/>
          <w:tab w:val="left" w:pos="14400"/>
          <w:tab w:val="left" w:pos="15120"/>
          <w:tab w:val="left" w:pos="15840"/>
        </w:tabs>
        <w:ind w:right="281"/>
        <w:jc w:val="both"/>
        <w:rPr>
          <w:rFonts w:ascii="Times New Roman" w:hAnsi="Times New Roman" w:cs="Times New Roman"/>
        </w:rPr>
      </w:pPr>
    </w:p>
    <w:p w14:paraId="3275FE61" w14:textId="77777777" w:rsidR="0068740A" w:rsidRPr="00E853D8" w:rsidRDefault="0068740A" w:rsidP="0068740A">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1251"/>
        <w:jc w:val="center"/>
        <w:rPr>
          <w:rFonts w:ascii="Times New Roman" w:hAnsi="Times New Roman" w:cs="Times New Roman"/>
          <w:lang w:val="de-DE"/>
        </w:rPr>
      </w:pPr>
      <w:r>
        <w:rPr>
          <w:rFonts w:ascii="Times New Roman" w:hAnsi="Times New Roman" w:cs="Times New Roman"/>
          <w:b/>
          <w:bCs/>
          <w:color w:val="000000"/>
          <w:lang w:val="de-DE"/>
        </w:rPr>
        <w:t>BELEHRUNG</w:t>
      </w:r>
    </w:p>
    <w:p w14:paraId="73AC8D80" w14:textId="28449D38" w:rsidR="0068740A" w:rsidRPr="00E853D8" w:rsidRDefault="0068740A" w:rsidP="0068740A">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tLeast"/>
        <w:ind w:right="1251"/>
        <w:jc w:val="both"/>
        <w:rPr>
          <w:rFonts w:ascii="Times New Roman" w:hAnsi="Times New Roman" w:cs="Times New Roman"/>
          <w:lang w:val="de-DE"/>
        </w:rPr>
      </w:pPr>
      <w:r>
        <w:rPr>
          <w:rFonts w:ascii="Times New Roman" w:hAnsi="Times New Roman" w:cs="Times New Roman"/>
          <w:color w:val="000000"/>
          <w:sz w:val="20"/>
          <w:szCs w:val="20"/>
          <w:lang w:val="de-DE"/>
        </w:rPr>
        <w:br/>
      </w:r>
      <w:r>
        <w:rPr>
          <w:rFonts w:ascii="Times New Roman" w:hAnsi="Times New Roman" w:cs="Times New Roman"/>
          <w:color w:val="000000"/>
          <w:sz w:val="22"/>
          <w:szCs w:val="22"/>
          <w:lang w:val="de-DE"/>
        </w:rPr>
        <w:t>1.</w:t>
      </w:r>
      <w:r>
        <w:rPr>
          <w:rFonts w:ascii="Times New Roman" w:hAnsi="Times New Roman" w:cs="Times New Roman"/>
          <w:color w:val="000000"/>
          <w:sz w:val="20"/>
          <w:szCs w:val="20"/>
          <w:lang w:val="de-DE"/>
        </w:rPr>
        <w:t xml:space="preserve"> Gegen die Entscheidung / Verfügung können die Verfahrensbeteiligten Beschwerde einlegen.</w:t>
      </w:r>
    </w:p>
    <w:p w14:paraId="3DBD6588" w14:textId="77777777" w:rsidR="0068740A" w:rsidRPr="00E853D8" w:rsidRDefault="0068740A" w:rsidP="0068740A">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tLeast"/>
        <w:ind w:right="1251"/>
        <w:jc w:val="both"/>
        <w:rPr>
          <w:rFonts w:ascii="Times New Roman" w:hAnsi="Times New Roman" w:cs="Times New Roman"/>
          <w:lang w:val="de-DE"/>
        </w:rPr>
      </w:pPr>
      <w:r>
        <w:rPr>
          <w:rFonts w:ascii="Times New Roman" w:hAnsi="Times New Roman" w:cs="Times New Roman"/>
          <w:b/>
          <w:bCs/>
          <w:color w:val="000000"/>
          <w:sz w:val="20"/>
          <w:szCs w:val="20"/>
          <w:lang w:val="de-DE"/>
        </w:rPr>
        <w:t>2.</w:t>
      </w:r>
      <w:r>
        <w:rPr>
          <w:rFonts w:ascii="Times New Roman" w:hAnsi="Times New Roman" w:cs="Times New Roman"/>
          <w:color w:val="000000"/>
          <w:sz w:val="20"/>
          <w:szCs w:val="20"/>
          <w:lang w:val="de-DE"/>
        </w:rPr>
        <w:t xml:space="preserve"> Das Rechtsmittel ist schriftlich bei dem Gericht einzureichen, das die angefochtene Entscheidung erlassen hat (Art. 428 § 1 StPO).</w:t>
      </w:r>
    </w:p>
    <w:p w14:paraId="25ECD9F7" w14:textId="77777777" w:rsidR="0068740A" w:rsidRPr="00E853D8" w:rsidRDefault="0068740A" w:rsidP="0068740A">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tLeast"/>
        <w:ind w:right="1251"/>
        <w:jc w:val="both"/>
        <w:rPr>
          <w:rFonts w:ascii="Times New Roman" w:hAnsi="Times New Roman" w:cs="Times New Roman"/>
          <w:lang w:val="de-DE"/>
        </w:rPr>
      </w:pPr>
      <w:r>
        <w:rPr>
          <w:rFonts w:ascii="Times New Roman" w:hAnsi="Times New Roman" w:cs="Times New Roman"/>
          <w:b/>
          <w:bCs/>
          <w:color w:val="000000"/>
          <w:sz w:val="20"/>
          <w:szCs w:val="20"/>
          <w:lang w:val="de-DE"/>
        </w:rPr>
        <w:t>3.</w:t>
      </w:r>
      <w:r>
        <w:rPr>
          <w:rFonts w:ascii="Times New Roman" w:hAnsi="Times New Roman" w:cs="Times New Roman"/>
          <w:color w:val="000000"/>
          <w:sz w:val="20"/>
          <w:szCs w:val="20"/>
          <w:lang w:val="de-DE"/>
        </w:rPr>
        <w:t xml:space="preserve"> Das Rechtsmittel ist innerhalb einer Notfrist von 7 Tagen nach Zustellung der Entscheidung / Verfügung einzulegen (Art. 122 § 2 StPO, Art. 460 Satz 1 StPO und Art. 466 § 1 StPO).</w:t>
      </w:r>
    </w:p>
    <w:p w14:paraId="0A729E1E" w14:textId="77777777" w:rsidR="0068740A" w:rsidRPr="00E853D8" w:rsidRDefault="0068740A" w:rsidP="0068740A">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tLeast"/>
        <w:ind w:right="1251"/>
        <w:jc w:val="both"/>
        <w:rPr>
          <w:rFonts w:ascii="Times New Roman" w:hAnsi="Times New Roman" w:cs="Times New Roman"/>
          <w:lang w:val="de-DE"/>
        </w:rPr>
      </w:pPr>
      <w:r>
        <w:rPr>
          <w:rFonts w:ascii="Times New Roman" w:hAnsi="Times New Roman" w:cs="Times New Roman"/>
          <w:color w:val="000000"/>
          <w:sz w:val="20"/>
          <w:szCs w:val="20"/>
          <w:lang w:val="de-DE"/>
        </w:rPr>
        <w:t>Eine nach Ablauf der Frist vorgenommene Verfahrenshandlung ist unwirksam (Art. 122 § 1 StPO). Der Tag, an dem die Frist beginnt, wird nicht in die Frist eingerechnet. Fällt das Ende der Frist auf einen gesetzlich als arbeitsfrei anerkannten Tag, kann die Handlung am nächsten Tag vorgenommen werden (Art. 123 §§ 1 und 3 StPO).</w:t>
      </w:r>
    </w:p>
    <w:p w14:paraId="6A28A004" w14:textId="77777777" w:rsidR="0068740A" w:rsidRPr="00E853D8" w:rsidRDefault="0068740A" w:rsidP="0068740A">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tLeast"/>
        <w:ind w:right="1251"/>
        <w:jc w:val="both"/>
        <w:rPr>
          <w:rFonts w:ascii="Times New Roman" w:hAnsi="Times New Roman" w:cs="Times New Roman"/>
          <w:lang w:val="de-DE"/>
        </w:rPr>
      </w:pPr>
      <w:r>
        <w:rPr>
          <w:rFonts w:ascii="Times New Roman" w:hAnsi="Times New Roman" w:cs="Times New Roman"/>
          <w:color w:val="000000"/>
          <w:sz w:val="20"/>
          <w:szCs w:val="20"/>
          <w:lang w:val="de-DE"/>
        </w:rPr>
        <w:t>Die Frist ist gewahrt, wenn vor ihrem Ablauf das Schriftstück bei einer Poststelle eines Postdienstleisters innerhalb der Europäischen Union bzw. bei einer polnischen Konsularvertretung aufgegeben wurde oder von einem Soldaten beim Kommando seiner militärischen Einheit oder von einer Person, der die Freiheit entzogen ist, bei der Verwaltung der entsprechenden Vollzugsanstalt eingereicht wurde bzw. von einem Besatzungsmitglied eines polnischen Seeschiffes – beim Kapitän des Schiffes (Art. 124 StPO).</w:t>
      </w:r>
    </w:p>
    <w:p w14:paraId="338F9F5B" w14:textId="77777777" w:rsidR="0068740A" w:rsidRPr="00E853D8" w:rsidRDefault="0068740A" w:rsidP="0068740A">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tLeast"/>
        <w:ind w:right="1251"/>
        <w:jc w:val="both"/>
        <w:rPr>
          <w:rFonts w:ascii="Times New Roman" w:hAnsi="Times New Roman" w:cs="Times New Roman"/>
          <w:lang w:val="de-DE"/>
        </w:rPr>
      </w:pPr>
      <w:r>
        <w:rPr>
          <w:rFonts w:ascii="Times New Roman" w:hAnsi="Times New Roman" w:cs="Times New Roman"/>
          <w:color w:val="000000"/>
          <w:sz w:val="20"/>
          <w:szCs w:val="20"/>
          <w:lang w:val="de-DE"/>
        </w:rPr>
        <w:t>Wenn die Nichteinhaltung der Notfrist aus Gründen erfolgt ist, die von dem Verfahrensbeteiligten nicht zu vertreten sind, kann er innerhalb einer Notfrist von 7 Tagen nach Wegfall des Hindernisses einen Antrag auf Wiederherstellung der Frist stellen und gleichzeitig die Handlung vornehmen, die innerhalb der Frist hätte vorgenommen werden müssen; dasselbe gilt für Personen, die keine Verfahrensbeteiligten sind (Art. 126 § 1 StPO).</w:t>
      </w:r>
    </w:p>
    <w:p w14:paraId="27E14119" w14:textId="77777777" w:rsidR="0068740A" w:rsidRPr="00E853D8" w:rsidRDefault="0068740A" w:rsidP="0068740A">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tLeast"/>
        <w:ind w:right="1251"/>
        <w:jc w:val="both"/>
        <w:rPr>
          <w:rFonts w:ascii="Times New Roman" w:hAnsi="Times New Roman" w:cs="Times New Roman"/>
          <w:lang w:val="de-DE"/>
        </w:rPr>
      </w:pPr>
    </w:p>
    <w:p w14:paraId="0170FCA0" w14:textId="727FB98D" w:rsidR="00885963" w:rsidRPr="00E853D8" w:rsidRDefault="00885963" w:rsidP="0068740A">
      <w:pPr>
        <w:rPr>
          <w:lang w:val="de-DE"/>
        </w:rPr>
      </w:pPr>
    </w:p>
    <w:sectPr w:rsidR="00885963" w:rsidRPr="00E853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34E7D" w14:textId="77777777" w:rsidR="00747ACE" w:rsidRDefault="00747ACE" w:rsidP="00747ACE">
      <w:pPr>
        <w:spacing w:after="0" w:line="240" w:lineRule="auto"/>
      </w:pPr>
      <w:r>
        <w:separator/>
      </w:r>
    </w:p>
  </w:endnote>
  <w:endnote w:type="continuationSeparator" w:id="0">
    <w:p w14:paraId="77178A22" w14:textId="77777777" w:rsidR="00747ACE" w:rsidRDefault="00747ACE" w:rsidP="00747A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F3E6C" w14:textId="77777777" w:rsidR="00747ACE" w:rsidRDefault="00747ACE" w:rsidP="00747ACE">
      <w:pPr>
        <w:spacing w:after="0" w:line="240" w:lineRule="auto"/>
      </w:pPr>
      <w:r>
        <w:separator/>
      </w:r>
    </w:p>
  </w:footnote>
  <w:footnote w:type="continuationSeparator" w:id="0">
    <w:p w14:paraId="2CD945EB" w14:textId="77777777" w:rsidR="00747ACE" w:rsidRDefault="00747ACE" w:rsidP="00747AC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977645"/>
    <w:rsid w:val="0004040E"/>
    <w:rsid w:val="00046A73"/>
    <w:rsid w:val="001350FF"/>
    <w:rsid w:val="001A2A91"/>
    <w:rsid w:val="00220AB7"/>
    <w:rsid w:val="0068740A"/>
    <w:rsid w:val="00747ACE"/>
    <w:rsid w:val="007C4A54"/>
    <w:rsid w:val="00885963"/>
    <w:rsid w:val="008E08B7"/>
    <w:rsid w:val="00977645"/>
    <w:rsid w:val="009E349A"/>
    <w:rsid w:val="00B449FF"/>
    <w:rsid w:val="00E853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DD24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ormal">
    <w:name w:val="[Normal]"/>
    <w:rsid w:val="0068740A"/>
    <w:pPr>
      <w:widowControl w:val="0"/>
      <w:autoSpaceDE w:val="0"/>
      <w:autoSpaceDN w:val="0"/>
      <w:adjustRightInd w:val="0"/>
      <w:spacing w:after="0" w:line="240" w:lineRule="auto"/>
    </w:pPr>
    <w:rPr>
      <w:rFonts w:ascii="Arial" w:hAnsi="Arial" w:cs="Arial"/>
      <w:sz w:val="24"/>
      <w:szCs w:val="24"/>
      <w:lang w:eastAsia="pl-PL"/>
    </w:rPr>
  </w:style>
  <w:style w:type="paragraph" w:styleId="Nagwek">
    <w:name w:val="header"/>
    <w:basedOn w:val="Normalny"/>
    <w:link w:val="NagwekZnak"/>
    <w:uiPriority w:val="99"/>
    <w:unhideWhenUsed/>
    <w:rsid w:val="00747AC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47ACE"/>
  </w:style>
  <w:style w:type="paragraph" w:styleId="Stopka">
    <w:name w:val="footer"/>
    <w:basedOn w:val="Normalny"/>
    <w:link w:val="StopkaZnak"/>
    <w:uiPriority w:val="99"/>
    <w:unhideWhenUsed/>
    <w:rsid w:val="00747AC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47A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248</Words>
  <Characters>1439</Characters>
  <Application>Microsoft Office Word</Application>
  <DocSecurity>0</DocSecurity>
  <Lines>24</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2026-03-19T12:30:00Z</dcterms:created>
  <dcterms:modified xsi:type="dcterms:W3CDTF">2026-03-19T12:30:00Z</dcterms:modified>
</cp:coreProperties>
</file>